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w15="http://schemas.microsoft.com/office/word/2012/wordml" mc:Ignorable="w14 w15">
  <w:body>
    <w:p>
      <w:pPr>
        <w:pStyle w:val="Title A"/>
        <w:keepNext w:val="1"/>
        <w:rPr>
          <w:b w:val="1"/>
          <w:bCs w:val="1"/>
        </w:rPr>
      </w:pPr>
      <w:r>
        <w:rPr>
          <w:b w:val="1"/>
          <w:bCs w:val="1"/>
          <w:rtl w:val="0"/>
          <w:lang w:val="de-DE"/>
        </w:rPr>
        <w:t>Dokumentation der Digitaltauglichkeit</w:t>
      </w:r>
    </w:p>
    <w:p>
      <w:pPr>
        <w:pStyle w:val="Normal.0"/>
      </w:pPr>
      <w:r>
        <w:rPr>
          <w:rStyle w:val="None B"/>
          <w:rtl w:val="0"/>
          <w:lang w:val="de-DE"/>
        </w:rPr>
        <w:t>Die Dokumentation der Digitaltauglichkeit ist ein formeller, letzter Schritt. Sie dokumentieren, auf welche Aspekte der Digitaltauglichkeit Sie besonders geachtet haben, und wie diese in das Regelungsvorhaben eingeflossen sind.</w:t>
      </w:r>
    </w:p>
    <w:tbl>
      <w:tblPr>
        <w:tblW w:w="90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5315"/>
        <w:gridCol w:w="3757"/>
      </w:tblGrid>
      <w:tr>
        <w:tblPrEx>
          <w:shd w:val="clear" w:color="auto" w:fill="cad1d7"/>
        </w:tblPrEx>
        <w:trPr>
          <w:trHeight w:val="5855" w:hRule="atLeast"/>
        </w:trPr>
        <w:tc>
          <w:tcPr>
            <w:tcW w:type="dxa" w:w="5315"/>
            <w:tcBorders>
              <w:top w:val="nil"/>
              <w:left w:val="nil"/>
              <w:bottom w:val="nil"/>
              <w:right w:val="nil"/>
            </w:tcBorders>
            <w:shd w:val="clear" w:color="auto" w:fill="auto"/>
            <w:tcMar>
              <w:top w:type="dxa" w:w="80"/>
              <w:left w:type="dxa" w:w="80"/>
              <w:bottom w:type="dxa" w:w="80"/>
              <w:right w:type="dxa" w:w="80"/>
            </w:tcMar>
            <w:vAlign w:val="top"/>
          </w:tcPr>
          <w:p>
            <w:pPr>
              <w:pStyle w:val="heading 2"/>
              <w:rPr>
                <w:shd w:val="nil" w:color="auto" w:fill="auto"/>
              </w:rPr>
            </w:pPr>
            <w:r>
              <w:rPr>
                <w:shd w:val="nil" w:color="auto" w:fill="auto"/>
                <w:rtl w:val="0"/>
                <w:lang w:val="de-DE"/>
              </w:rPr>
              <w:t>So funktioniert es</w:t>
            </w:r>
          </w:p>
          <w:p>
            <w:pPr>
              <w:pStyle w:val="List Paragraph"/>
              <w:numPr>
                <w:ilvl w:val="0"/>
                <w:numId w:val="1"/>
              </w:numPr>
              <w:bidi w:val="0"/>
              <w:ind w:right="0"/>
              <w:jc w:val="left"/>
              <w:rPr>
                <w:rtl w:val="0"/>
                <w:lang w:val="de-DE"/>
              </w:rPr>
            </w:pPr>
            <w:r>
              <w:rPr>
                <w:shd w:val="nil" w:color="auto" w:fill="auto"/>
                <w:rtl w:val="0"/>
                <w:lang w:val="de-DE"/>
              </w:rPr>
              <w:t>Bearbeiten Sie die Dokumentation.</w:t>
            </w:r>
          </w:p>
          <w:p>
            <w:pPr>
              <w:pStyle w:val="List Paragraph"/>
              <w:numPr>
                <w:ilvl w:val="0"/>
                <w:numId w:val="1"/>
              </w:numPr>
              <w:bidi w:val="0"/>
              <w:ind w:right="0"/>
              <w:jc w:val="left"/>
              <w:rPr>
                <w:rtl w:val="0"/>
                <w:lang w:val="de-DE"/>
              </w:rPr>
            </w:pPr>
            <w:r>
              <w:rPr>
                <w:shd w:val="nil" w:color="auto" w:fill="auto"/>
                <w:rtl w:val="0"/>
                <w:lang w:val="de-DE"/>
              </w:rPr>
              <w:t>Senden Sie die ausgef</w:t>
            </w:r>
            <w:r>
              <w:rPr>
                <w:shd w:val="nil" w:color="auto" w:fill="auto"/>
                <w:rtl w:val="0"/>
                <w:lang w:val="de-DE"/>
              </w:rPr>
              <w:t>ü</w:t>
            </w:r>
            <w:r>
              <w:rPr>
                <w:shd w:val="nil" w:color="auto" w:fill="auto"/>
                <w:rtl w:val="0"/>
                <w:lang w:val="de-DE"/>
              </w:rPr>
              <w:t>llte Dokumentation an den NKR.</w:t>
            </w:r>
          </w:p>
          <w:p>
            <w:pPr>
              <w:pStyle w:val="List Paragraph"/>
              <w:numPr>
                <w:ilvl w:val="1"/>
                <w:numId w:val="2"/>
              </w:numPr>
              <w:bidi w:val="0"/>
              <w:ind w:right="0"/>
              <w:jc w:val="left"/>
              <w:rPr>
                <w:rtl w:val="0"/>
                <w:lang w:val="de-DE"/>
              </w:rPr>
            </w:pPr>
            <w:r>
              <w:rPr>
                <w:shd w:val="nil" w:color="auto" w:fill="auto"/>
                <w:rtl w:val="0"/>
                <w:lang w:val="de-DE"/>
              </w:rPr>
              <w:t xml:space="preserve">Senden Sie die Dokumentation </w:t>
            </w:r>
            <w:r>
              <w:rPr>
                <w:b w:val="1"/>
                <w:bCs w:val="1"/>
                <w:shd w:val="nil" w:color="auto" w:fill="auto"/>
                <w:rtl w:val="0"/>
                <w:lang w:val="de-DE"/>
              </w:rPr>
              <w:t>als PDF per E-Mail</w:t>
            </w:r>
            <w:r>
              <w:rPr>
                <w:shd w:val="nil" w:color="auto" w:fill="auto"/>
                <w:rtl w:val="0"/>
                <w:lang w:val="de-DE"/>
              </w:rPr>
              <w:t xml:space="preserve"> an folgende Adresse: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"mailto:%7B%7BNKR_CONTACT_EMAIL%7D%7D"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s6xh_hbokla39ece5lkgk">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nkr@bmjv.bund.de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 Der NKR pr</w:t>
            </w:r>
            <w:r>
              <w:rPr>
                <w:rStyle w:val="None"/>
                <w:shd w:val="nil" w:color="auto" w:fill="auto"/>
                <w:rtl w:val="0"/>
                <w:lang w:val="de-DE"/>
              </w:rPr>
              <w:t>ü</w:t>
            </w:r>
            <w:r>
              <w:rPr>
                <w:rStyle w:val="None"/>
                <w:shd w:val="nil" w:color="auto" w:fill="auto"/>
                <w:rtl w:val="0"/>
                <w:lang w:val="de-DE"/>
              </w:rPr>
              <w:t>ft die methodische und inhaltliche Nachvollziehbarkeit. Bei Fragen wird der NKR auf Sie zukommen. Das Ziel ist eine digital- und praxistaugliche Umsetzung.</w:t>
            </w:r>
          </w:p>
          <w:p>
            <w:pPr>
              <w:pStyle w:val="List Paragraph"/>
              <w:numPr>
                <w:ilvl w:val="1"/>
                <w:numId w:val="2"/>
              </w:numPr>
              <w:bidi w:val="0"/>
              <w:ind w:right="0"/>
              <w:jc w:val="left"/>
              <w:rPr>
                <w:rtl w:val="0"/>
                <w:lang w:val="de-DE"/>
              </w:rPr>
            </w:pPr>
            <w:r>
              <w:rPr>
                <w:rStyle w:val="None"/>
                <w:shd w:val="nil" w:color="auto" w:fill="auto"/>
                <w:rtl w:val="0"/>
                <w:lang w:val="de-DE"/>
              </w:rPr>
              <w:t xml:space="preserve">Bei </w:t>
            </w:r>
            <w:r>
              <w:rPr>
                <w:rStyle w:val="None"/>
                <w:b w:val="1"/>
                <w:bCs w:val="1"/>
                <w:shd w:val="nil" w:color="auto" w:fill="auto"/>
                <w:rtl w:val="0"/>
                <w:lang w:val="de-DE"/>
              </w:rPr>
              <w:t>Interoperabilit</w:t>
            </w:r>
            <w:r>
              <w:rPr>
                <w:rStyle w:val="None"/>
                <w:b w:val="1"/>
                <w:bCs w:val="1"/>
                <w:shd w:val="nil" w:color="auto" w:fill="auto"/>
                <w:rtl w:val="0"/>
                <w:lang w:val="de-DE"/>
              </w:rPr>
              <w:t>ä</w:t>
            </w:r>
            <w:r>
              <w:rPr>
                <w:rStyle w:val="None"/>
                <w:b w:val="1"/>
                <w:bCs w:val="1"/>
                <w:shd w:val="nil" w:color="auto" w:fill="auto"/>
                <w:rtl w:val="0"/>
                <w:lang w:val="de-DE"/>
              </w:rPr>
              <w:t>tsbezug</w:t>
            </w:r>
            <w:r>
              <w:rPr>
                <w:rStyle w:val="None"/>
                <w:shd w:val="nil" w:color="auto" w:fill="auto"/>
                <w:rtl w:val="0"/>
                <w:lang w:val="de-DE"/>
              </w:rPr>
              <w:t xml:space="preserve"> senden Sie eine Kopie der E-Mail mit der Dokumentation an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"mailto:%7B%7BINTEROPS_EMAIL%7D%7D"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zltdctw0nzekgrtii0win">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interoperabel@digitalservice.bund.de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w:t>
            </w:r>
          </w:p>
          <w:p>
            <w:pPr>
              <w:pStyle w:val="List Paragraph"/>
              <w:numPr>
                <w:ilvl w:val="1"/>
                <w:numId w:val="2"/>
              </w:numPr>
              <w:bidi w:val="0"/>
              <w:ind w:right="0"/>
              <w:jc w:val="left"/>
              <w:rPr>
                <w:rtl w:val="0"/>
                <w:lang w:val="de-DE"/>
              </w:rPr>
            </w:pPr>
            <w:r>
              <w:rPr>
                <w:rStyle w:val="None"/>
                <w:b w:val="1"/>
                <w:bCs w:val="1"/>
                <w:shd w:val="nil" w:color="auto" w:fill="auto"/>
                <w:rtl w:val="0"/>
                <w:lang w:val="de-DE"/>
              </w:rPr>
              <w:t>Visualisierungen</w:t>
            </w:r>
            <w:r>
              <w:rPr>
                <w:rStyle w:val="None"/>
                <w:shd w:val="nil" w:color="auto" w:fill="auto"/>
                <w:rtl w:val="0"/>
                <w:lang w:val="de-DE"/>
              </w:rPr>
              <w:t xml:space="preserve"> und Skizzen sind vom NKR gern gesehen. H</w:t>
            </w:r>
            <w:r>
              <w:rPr>
                <w:rStyle w:val="None"/>
                <w:shd w:val="nil" w:color="auto" w:fill="auto"/>
                <w:rtl w:val="0"/>
                <w:lang w:val="de-DE"/>
              </w:rPr>
              <w:t>ä</w:t>
            </w:r>
            <w:r>
              <w:rPr>
                <w:rStyle w:val="None"/>
                <w:shd w:val="nil" w:color="auto" w:fill="auto"/>
                <w:rtl w:val="0"/>
                <w:lang w:val="de-DE"/>
              </w:rPr>
              <w:t>ngen Sie diese formlos als PDF oder als Screenshot an.</w:t>
            </w:r>
          </w:p>
        </w:tc>
        <w:tc>
          <w:tcPr>
            <w:tcW w:type="dxa" w:w="3757"/>
            <w:tcBorders>
              <w:top w:val="nil"/>
              <w:left w:val="nil"/>
              <w:bottom w:val="nil"/>
              <w:right w:val="nil"/>
            </w:tcBorders>
            <w:shd w:val="clear" w:color="auto" w:fill="fff9d2"/>
            <w:tcMar>
              <w:top w:type="dxa" w:w="80"/>
              <w:left w:type="dxa" w:w="80"/>
              <w:bottom w:type="dxa" w:w="80"/>
              <w:right w:type="dxa" w:w="80"/>
            </w:tcMar>
            <w:vAlign w:val="top"/>
          </w:tcPr>
          <w:p>
            <w:pPr>
              <w:pStyle w:val="heading 2"/>
              <w:spacing w:line="276" w:lineRule="auto"/>
              <w:rPr>
                <w:rStyle w:val="None"/>
                <w:shd w:val="nil" w:color="auto" w:fill="auto"/>
              </w:rPr>
            </w:pPr>
            <w:r>
              <w:rPr>
                <w:rStyle w:val="None"/>
                <w:shd w:val="nil" w:color="auto" w:fill="auto"/>
                <w:rtl w:val="0"/>
                <w:lang w:val="de-DE"/>
              </w:rPr>
              <w:t>Tipps</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F</w:t>
            </w:r>
            <w:r>
              <w:rPr>
                <w:rStyle w:val="None"/>
                <w:sz w:val="16"/>
                <w:szCs w:val="16"/>
                <w:shd w:val="nil" w:color="auto" w:fill="auto"/>
                <w:rtl w:val="0"/>
                <w:lang w:val="de-DE"/>
              </w:rPr>
              <w:t>ü</w:t>
            </w:r>
            <w:r>
              <w:rPr>
                <w:rStyle w:val="None"/>
                <w:sz w:val="16"/>
                <w:szCs w:val="16"/>
                <w:shd w:val="nil" w:color="auto" w:fill="auto"/>
                <w:rtl w:val="0"/>
                <w:lang w:val="de-DE"/>
              </w:rPr>
              <w:t>llen Sie eine Dokumentation f</w:t>
            </w:r>
            <w:r>
              <w:rPr>
                <w:rStyle w:val="None"/>
                <w:sz w:val="16"/>
                <w:szCs w:val="16"/>
                <w:shd w:val="nil" w:color="auto" w:fill="auto"/>
                <w:rtl w:val="0"/>
                <w:lang w:val="de-DE"/>
              </w:rPr>
              <w:t>ü</w:t>
            </w:r>
            <w:r>
              <w:rPr>
                <w:rStyle w:val="None"/>
                <w:sz w:val="16"/>
                <w:szCs w:val="16"/>
                <w:shd w:val="nil" w:color="auto" w:fill="auto"/>
                <w:rtl w:val="0"/>
                <w:lang w:val="de-DE"/>
              </w:rPr>
              <w:t>r alle inhaltlich zusammenh</w:t>
            </w:r>
            <w:r>
              <w:rPr>
                <w:rStyle w:val="None"/>
                <w:sz w:val="16"/>
                <w:szCs w:val="16"/>
                <w:shd w:val="nil" w:color="auto" w:fill="auto"/>
                <w:rtl w:val="0"/>
                <w:lang w:val="de-DE"/>
              </w:rPr>
              <w:t>ä</w:t>
            </w:r>
            <w:r>
              <w:rPr>
                <w:rStyle w:val="None"/>
                <w:sz w:val="16"/>
                <w:szCs w:val="16"/>
                <w:shd w:val="nil" w:color="auto" w:fill="auto"/>
                <w:rtl w:val="0"/>
                <w:lang w:val="de-DE"/>
              </w:rPr>
              <w:t>ngenden Regelungen eines Vorhabens aus.</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Damit sparen Sie sich Zeit, und der NKR kann Zusammenh</w:t>
            </w:r>
            <w:r>
              <w:rPr>
                <w:rStyle w:val="None"/>
                <w:sz w:val="16"/>
                <w:szCs w:val="16"/>
                <w:shd w:val="nil" w:color="auto" w:fill="auto"/>
                <w:rtl w:val="0"/>
                <w:lang w:val="de-DE"/>
              </w:rPr>
              <w:t>ä</w:t>
            </w:r>
            <w:r>
              <w:rPr>
                <w:rStyle w:val="None"/>
                <w:sz w:val="16"/>
                <w:szCs w:val="16"/>
                <w:shd w:val="nil" w:color="auto" w:fill="auto"/>
                <w:rtl w:val="0"/>
                <w:lang w:val="de-DE"/>
              </w:rPr>
              <w:t>nge besser erkennen.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Holen Sie sich eine zweite Meinung ein.</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Senden Sie das fertige Dokument oder einen Zwischenstand an eine Kollegin oder einen Kollegen.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Nehmen Sie Ihre Visualisierung als Grundlage</w:t>
            </w:r>
          </w:p>
          <w:p>
            <w:pPr>
              <w:pStyle w:val="Normal.0"/>
              <w:bidi w:val="0"/>
              <w:spacing w:line="276" w:lineRule="auto"/>
              <w:ind w:left="0" w:right="0" w:firstLine="0"/>
              <w:jc w:val="left"/>
              <w:rPr>
                <w:rtl w:val="0"/>
              </w:rPr>
            </w:pPr>
            <w:r>
              <w:rPr>
                <w:rStyle w:val="None"/>
                <w:sz w:val="16"/>
                <w:szCs w:val="16"/>
                <w:shd w:val="nil" w:color="auto" w:fill="auto"/>
                <w:rtl w:val="0"/>
                <w:lang w:val="de-DE"/>
              </w:rPr>
              <w:t>Wenn Sie in Ihrer Visualisierung die F</w:t>
            </w:r>
            <w:r>
              <w:rPr>
                <w:rStyle w:val="None"/>
                <w:sz w:val="16"/>
                <w:szCs w:val="16"/>
                <w:shd w:val="nil" w:color="auto" w:fill="auto"/>
                <w:rtl w:val="0"/>
                <w:lang w:val="de-DE"/>
              </w:rPr>
              <w:t>ü</w:t>
            </w:r>
            <w:r>
              <w:rPr>
                <w:rStyle w:val="None"/>
                <w:sz w:val="16"/>
                <w:szCs w:val="16"/>
                <w:shd w:val="nil" w:color="auto" w:fill="auto"/>
                <w:rtl w:val="0"/>
                <w:lang w:val="de-DE"/>
              </w:rPr>
              <w:t>nf Prinzipien bereits angewendet haben, k</w:t>
            </w:r>
            <w:r>
              <w:rPr>
                <w:rStyle w:val="None"/>
                <w:sz w:val="16"/>
                <w:szCs w:val="16"/>
                <w:shd w:val="nil" w:color="auto" w:fill="auto"/>
                <w:rtl w:val="0"/>
                <w:lang w:val="de-DE"/>
              </w:rPr>
              <w:t>ö</w:t>
            </w:r>
            <w:r>
              <w:rPr>
                <w:rStyle w:val="None"/>
                <w:sz w:val="16"/>
                <w:szCs w:val="16"/>
                <w:shd w:val="nil" w:color="auto" w:fill="auto"/>
                <w:rtl w:val="0"/>
                <w:lang w:val="de-DE"/>
              </w:rPr>
              <w:t>nnen Sie diese Punkte als Ausgangslage f</w:t>
            </w:r>
            <w:r>
              <w:rPr>
                <w:rStyle w:val="None"/>
                <w:sz w:val="16"/>
                <w:szCs w:val="16"/>
                <w:shd w:val="nil" w:color="auto" w:fill="auto"/>
                <w:rtl w:val="0"/>
                <w:lang w:val="de-DE"/>
              </w:rPr>
              <w:t>ü</w:t>
            </w:r>
            <w:r>
              <w:rPr>
                <w:rStyle w:val="None"/>
                <w:sz w:val="16"/>
                <w:szCs w:val="16"/>
                <w:shd w:val="nil" w:color="auto" w:fill="auto"/>
                <w:rtl w:val="0"/>
                <w:lang w:val="de-DE"/>
              </w:rPr>
              <w:t>r die Beantwortung der Fragen nutzen.</w:t>
            </w:r>
            <w:r>
              <w:rPr>
                <w:rStyle w:val="None"/>
                <w:sz w:val="16"/>
                <w:szCs w:val="16"/>
                <w:shd w:val="nil" w:color="auto" w:fill="auto"/>
                <w:lang w:val="de-DE"/>
              </w:rPr>
              <w:br w:type="textWrapping"/>
            </w:r>
            <w:r>
              <w:rPr>
                <w:rStyle w:val="None"/>
                <w:sz w:val="16"/>
                <w:szCs w:val="16"/>
                <w:shd w:val="nil" w:color="auto" w:fill="auto"/>
                <w:rtl w:val="0"/>
                <w:lang w:val="de-DE"/>
              </w:rPr>
              <w:t>Senden Sie die Visualisierung zum Schluss mit an den NKR.</w:t>
            </w:r>
          </w:p>
        </w:tc>
      </w:tr>
    </w:tbl>
    <w:p>
      <w:pPr>
        <w:pStyle w:val="Normal.0"/>
        <w:widowControl w:val="0"/>
        <w:spacing w:line="240" w:lineRule="auto"/>
        <w:ind w:left="324" w:hanging="324"/>
      </w:pPr>
    </w:p>
    <w:p>
      <w:pPr>
        <w:pStyle w:val="Normal.0"/>
        <w:widowControl w:val="0"/>
        <w:spacing w:line="240" w:lineRule="auto"/>
        <w:ind w:left="216" w:hanging="216"/>
      </w:pPr>
    </w:p>
    <w:p>
      <w:pPr>
        <w:pStyle w:val="Normal.0"/>
        <w:widowControl w:val="0"/>
        <w:spacing w:line="240" w:lineRule="auto"/>
        <w:ind w:left="108" w:hanging="108"/>
      </w:pPr>
    </w:p>
    <w:p>
      <w:pPr>
        <w:pStyle w:val="Normal.0"/>
        <w:widowControl w:val="0"/>
        <w:spacing w:line="240" w:lineRule="auto"/>
      </w:pPr>
    </w:p>
    <w:p>
      <w:pPr>
        <w:pStyle w:val="Normal.0"/>
        <w:pBdr>
          <w:top w:val="nil"/>
          <w:left w:val="nil"/>
          <w:bottom w:val="single" w:color="000000" w:sz="6" w:space="0" w:shadow="0" w:frame="0"/>
          <w:right w:val="nil"/>
        </w:pBdr>
        <w:spacing w:before="480"/>
        <w:rPr>
          <w:rStyle w:val="None"/>
          <w:shd w:val="clear" w:color="auto" w:fill="00ff00"/>
        </w:rPr>
      </w:pPr>
    </w:p>
    <w:p>
      <w:pPr>
        <w:pStyle w:val="heading 1"/>
        <w:spacing w:before="720"/>
      </w:pPr>
      <w:r>
        <w:rPr>
          <w:rStyle w:val="None B"/>
          <w:rtl w:val="0"/>
          <w:lang w:val="de-DE"/>
        </w:rPr>
        <w:t>1. Tragen Sie den Titel Ihres Regelungsvorhaben ein</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1"/>
        <w:spacing w:before="600"/>
      </w:pPr>
      <w:r>
        <w:rPr>
          <w:rStyle w:val="None B"/>
          <w:rtl w:val="0"/>
          <w:lang w:val="de-DE"/>
        </w:rPr>
        <w:t>2. Auswirkungen auf Betroffene und an der Umsetzung Beteiligte</w:t>
      </w:r>
    </w:p>
    <w:p>
      <w:pPr>
        <w:pStyle w:val="Normal.0"/>
        <w:keepNext w:val="1"/>
        <w:rPr>
          <w:rStyle w:val="None"/>
          <w:outline w:val="0"/>
          <w:color w:val="595959"/>
          <w:sz w:val="32"/>
          <w:szCs w:val="32"/>
          <w:u w:color="595959"/>
          <w14:textFill>
            <w14:solidFill>
              <w14:srgbClr w14:val="595959"/>
            </w14:solidFill>
          </w14:textFill>
        </w:rPr>
      </w:pPr>
      <w:r>
        <w:rPr>
          <w:rStyle w:val="None"/>
          <w:outline w:val="0"/>
          <w:color w:val="595959"/>
          <w:u w:color="595959"/>
          <w:rtl w:val="0"/>
          <w:lang w:val="de-DE"/>
          <w14:textFill>
            <w14:solidFill>
              <w14:srgbClr w14:val="595959"/>
            </w14:solidFill>
          </w14:textFill>
        </w:rPr>
        <w:t>Ihr Regelungsvorhaben sollte sowohl den Bed</w:t>
      </w:r>
      <w:r>
        <w:rPr>
          <w:rStyle w:val="None"/>
          <w:outline w:val="0"/>
          <w:color w:val="595959"/>
          <w:u w:color="595959"/>
          <w:rtl w:val="0"/>
          <w:lang w:val="de-DE"/>
          <w14:textFill>
            <w14:solidFill>
              <w14:srgbClr w14:val="595959"/>
            </w14:solidFill>
          </w14:textFill>
        </w:rPr>
        <w:t>ü</w:t>
      </w:r>
      <w:r>
        <w:rPr>
          <w:rStyle w:val="None"/>
          <w:outline w:val="0"/>
          <w:color w:val="595959"/>
          <w:u w:color="595959"/>
          <w:rtl w:val="0"/>
          <w:lang w:val="de-DE"/>
          <w14:textFill>
            <w14:solidFill>
              <w14:srgbClr w14:val="595959"/>
            </w14:solidFill>
          </w14:textFill>
        </w:rPr>
        <w:t>rfnissen der Betroffenen als auch den Anforderungen der Umsetzung (z. B. in Beh</w:t>
      </w:r>
      <w:r>
        <w:rPr>
          <w:rStyle w:val="None"/>
          <w:outline w:val="0"/>
          <w:color w:val="595959"/>
          <w:u w:color="595959"/>
          <w:rtl w:val="0"/>
          <w:lang w:val="de-DE"/>
          <w14:textFill>
            <w14:solidFill>
              <w14:srgbClr w14:val="595959"/>
            </w14:solidFill>
          </w14:textFill>
        </w:rPr>
        <w:t>ö</w:t>
      </w:r>
      <w:r>
        <w:rPr>
          <w:rStyle w:val="None"/>
          <w:outline w:val="0"/>
          <w:color w:val="595959"/>
          <w:u w:color="595959"/>
          <w:rtl w:val="0"/>
          <w:lang w:val="de-DE"/>
          <w14:textFill>
            <w14:solidFill>
              <w14:srgbClr w14:val="595959"/>
            </w14:solidFill>
          </w14:textFill>
        </w:rPr>
        <w:t>rden) gerecht werden.</w:t>
      </w:r>
    </w:p>
    <w:p>
      <w:pPr>
        <w:pStyle w:val="heading 2"/>
      </w:pPr>
      <w:r>
        <w:rPr>
          <w:rStyle w:val="None B"/>
          <w:rtl w:val="0"/>
        </w:rPr>
        <w:t>Entspricht die Umsetzung des Regelungsvorhabens den Bed</w:t>
      </w:r>
      <w:r>
        <w:rPr>
          <w:rStyle w:val="None B"/>
          <w:rtl w:val="0"/>
        </w:rPr>
        <w:t>ü</w:t>
      </w:r>
      <w:r>
        <w:rPr>
          <w:rStyle w:val="None B"/>
          <w:rtl w:val="0"/>
        </w:rPr>
        <w:t xml:space="preserve">rfnissen der Betroffenen? Wie haben Sie das </w:t>
      </w:r>
      <w:r>
        <w:rPr>
          <w:rStyle w:val="None B"/>
          <w:rtl w:val="0"/>
        </w:rPr>
        <w:t>ü</w:t>
      </w:r>
      <w:r>
        <w:rPr>
          <w:rStyle w:val="None B"/>
          <w:rtl w:val="0"/>
        </w:rPr>
        <w:t>berpr</w:t>
      </w:r>
      <w:r>
        <w:rPr>
          <w:rStyle w:val="None B"/>
          <w:rtl w:val="0"/>
        </w:rPr>
        <w:t>ü</w:t>
      </w:r>
      <w:r>
        <w:rPr>
          <w:rStyle w:val="None B"/>
          <w:rtl w:val="0"/>
        </w:rPr>
        <w:t>ft?</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2"/>
      </w:pPr>
      <w:r>
        <w:rPr>
          <w:rStyle w:val="None B"/>
          <w:rtl w:val="0"/>
        </w:rPr>
        <w:t>Wie spiegeln sich die Erkenntnisse, die durch die oben genannten Schritte gewonnen wurde, im Regelungsvorhaben wider?</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1"/>
      </w:pPr>
      <w:bookmarkStart w:name="digitale-angebote-f-r-alle-nutzbar-gestalten" w:id="1"/>
      <w:r>
        <w:t xml:space="preserve">Digitale Angebote für alle nutzbar gestalten</w:t>
      </w:r>
      <w:bookmarkEnd w:id="1"/>
    </w:p>
    <w:p>
      <w:r>
        <w:t xml:space="preserve">Eine Regelung ist dann erfolgreich digitalisiert, wenn sie ohne Medienbrüche und unnötige Behördengänge funktioniert. Konkret bedeutet das: Bürgerinnen, Bürger und Unternehmen können Anträge intuitiv online stellen, während Behörden die Daten ohne manuelle Nacherfassung systemübergreifend verarbeiten. Dies erfordert, dass Digitaltauglichkeit von Anfang an mitgedacht wird.</w:t>
      </w:r>
    </w:p>
    <w:p>
      <w:r>
        <w:t xml:space="preserve">Erfahren Sie in diesem Abschnitt,</w:t>
      </w:r>
    </w:p>
    <w:p>
      <w:pPr>
        <w:pStyle w:val="ListParagraph"/>
        <w:numPr>
          <w:ilvl w:val="0"/>
          <w:numId w:val="1"/>
        </w:numPr>
      </w:pPr>
      <w:r>
        <w:t xml:space="preserve">mit welchen Formulierungen Sie eine effiziente digitale Umsetzung ermöglichen,</w:t>
      </w:r>
    </w:p>
    <w:p>
      <w:pPr>
        <w:pStyle w:val="ListParagraph"/>
        <w:numPr>
          <w:ilvl w:val="0"/>
          <w:numId w:val="1"/>
        </w:numPr>
      </w:pPr>
      <w:r>
        <w:t xml:space="preserve">wie Sie digitale Möglichkeiten für einen effizienten Vollzug nutzen,</w:t>
      </w:r>
    </w:p>
    <w:p>
      <w:pPr>
        <w:pStyle w:val="ListParagraph"/>
        <w:numPr>
          <w:ilvl w:val="0"/>
          <w:numId w:val="1"/>
        </w:numPr>
      </w:pPr>
      <w:r>
        <w:t xml:space="preserve">wie Barrierefreiheit zu bedenken ist.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4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gitale-kommunikation-und-bearbeitung" w:id="1"/>
      <w:r>
        <w:t xml:space="preserve">Ermöglichen Sie digitale Kommunikation und Bearbeitung</w:t>
      </w:r>
      <w:bookmarkEnd w:id="1"/>
    </w:p>
    <w:p>
      <w:pPr>
        <w:ind w:left="720"/>
      </w:pPr>
      <w:r>
        <w:t xml:space="preserve">Digital zu kommunizieren bietet viele Vorteile: Anträge und Bescheide können in Echtzeit übermittelt werden, was Wartezeiten für Bürgerinnen, Bürger und Unternehmen verkürzt. Werden Anträge und sonstige Daten digital an die Verwaltung übermittelt, können sie außerdem effizient digital weiterverarbeitet, geprüft und an weitere beteiligte Behörden übermittelt werden.</w:t>
      </w:r>
    </w:p>
    <w:p>
      <w:pPr>
        <w:ind w:left="720"/>
      </w:pPr>
      <w:r>
        <w:t xml:space="preserve">Digitale Kommunikation sollte immer bedarfsorientiert und inklusiv sein – in bestimmten Fällen kann z. B. ergänzend auch die Schriftform sinnvoll sein, sofern eine digitale Weiterverarbeitung sichergestellt ist. Bürgerinnen und Bürger, die keine digitalen Angebote nutzen können oder wollen, müssen dabei auch bedacht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Prüfen Sie, ob die Nennung spezifischer Technologien notwendig bzw. gerechtfertigt ist.</w:t>
      </w:r>
    </w:p>
    <w:p>
      <w:pPr>
        <w:ind w:left="720"/>
      </w:pPr>
      <w:r>
        <w:t xml:space="preserve">Wenn Sie Übertragungswege – wie DE-Mail oder PDF – festlegen, riskieren Sie, dass Ihre Regelung bald nicht mehr dem Stand der Technik entspricht.</w:t>
      </w:r>
    </w:p>
    <w:p>
      <w:pPr>
        <w:ind w:left="720"/>
      </w:pPr>
      <w:r>
        <w:t xml:space="preserve">Andererseits kann die Nutzung etablierter Basisdienste die Umsetzung erleichtern und die Anwendung für Nutzende vereinfachen – im Sinne des Prinzips „</w:t>
      </w:r>
      <w:hyperlink w:history="1" r:id="rIdeft6vrr2potmbyvjma9ro">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Für eine erfolreiche Digitalisierung ist es wichtig, dass Sie den gesamten Prozess des Vollzugs Ihrer Regelung betrachten. Dies verhindert Logik- und Medienbrüche.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yxb4hco-noh2kn6svsb03">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cmexygkpz8hlj7alriz91">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5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ind w:left="720"/>
      </w:pP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65bhv0jmnbwqu_x9s_hie">
        <w:r>
          <w:rPr>
            <w:rStyle w:val="Hyperlink"/>
          </w:rPr>
          <w:t xml:space="preserve">FITKO</w:t>
        </w:r>
      </w:hyperlink>
      <w:r>
        <w:t xml:space="preserve">, auf den Seiten des </w:t>
      </w:r>
      <w:hyperlink w:history="1" r:id="rIdxbiyxtrcmbdj9wrwesgja">
        <w:r>
          <w:rPr>
            <w:rStyle w:val="Hyperlink"/>
          </w:rPr>
          <w:t xml:space="preserve">XÖV</w:t>
        </w:r>
      </w:hyperlink>
      <w:r>
        <w:t xml:space="preserve"> mit zugehörigem </w:t>
      </w:r>
      <w:hyperlink w:history="1" r:id="rIdzfoaf6s0eqizes7y9_0ny">
        <w:r>
          <w:rPr>
            <w:rStyle w:val="Hyperlink"/>
          </w:rPr>
          <w:t xml:space="preserve">XRepository</w:t>
        </w:r>
      </w:hyperlink>
      <w:r>
        <w:t xml:space="preserve"> und auf der </w:t>
      </w:r>
      <w:hyperlink w:history="1" r:id="rIdppqg2zf_-cf0bdkv3weli">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6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cgndvhai0o1i89kl4jl-3">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bgh9jsz8kh-zxkcy-1gib">
        <w:r>
          <w:rPr>
            <w:rStyle w:val="Hyperlink"/>
          </w:rPr>
          <w:t xml:space="preserve">Koalitionsvertrag 18. Legislaturperiode</w:t>
        </w:r>
      </w:hyperlink>
      <w:r>
        <w:t xml:space="preserve"> oder </w:t>
      </w:r>
      <w:hyperlink w:history="1" r:id="rIdt1vtg7dzkha2b0_uccoz7">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l2bv3oc5ywllnvkkc5gp5">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oritdbwzlwpx3c3e2ak70">
        <w:r>
          <w:rPr>
            <w:rStyle w:val="Hyperlink"/>
          </w:rPr>
          <w:t xml:space="preserve">GGO</w:t>
        </w:r>
      </w:hyperlink>
      <w:r>
        <w:t xml:space="preserve"> und das </w:t>
      </w:r>
      <w:hyperlink w:history="1" r:id="rIdiw4awsvnzksjhw_f9ay0a">
        <w:r>
          <w:rPr>
            <w:rStyle w:val="Hyperlink"/>
          </w:rPr>
          <w:t xml:space="preserve">Handbuch der Rechtsförmlichkeit</w:t>
        </w:r>
      </w:hyperlink>
      <w:r>
        <w:t xml:space="preserve"> vorgeschrieben.</w:t>
      </w:r>
    </w:p>
    <w:p>
      <w:r>
        <w:t xml:space="preserve">Klarheit und Logik bilden die Grundlage für automatisierte Prozesse. Ein </w:t>
      </w:r>
      <w:r>
        <w:t xml:space="preserve">Verwaltungsakt</w:t>
      </w:r>
      <w:r>
        <w:t xml:space="preserve"> kann vollständig durch automatische Einrichtungen erlassen werden, sofern dies durch Rechtsvorschrift zugelassen ist und weder ein Ermessen noch ein Beurteilungsspielraum besteht (</w:t>
      </w:r>
      <w:hyperlink w:history="1" r:id="rId9fqd1zrgedc2t5y7ywgxv">
        <w:r>
          <w:rPr>
            <w:rStyle w:val="Hyperlink"/>
          </w:rPr>
          <w:t xml:space="preserve">§ 35a VwVfG</w:t>
        </w:r>
      </w:hyperlink>
      <w:r>
        <w:t xml:space="preserve">). Wenn Begriffe eindeutig definiert sowie Entscheidungsstrukturen bestimmt sind, können Teile des Vollzugs (Regeln und klare Ausnahmen) automatisiert werden. Das spart Zeit auf Seiten der Nutzenden und der Verwaltung. Mit diesen Ressourcen können kritischere Einzelfälle bearbeitet oder Normadressatinnen und -adressaten beraten werden.</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7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0uwxgdqljozu4l4efxty2">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kowiwxgdv13ofzojundut">
        <w:r>
          <w:rPr>
            <w:rStyle w:val="Hyperlink"/>
          </w:rPr>
          <w:t xml:space="preserve">s. Art. 4 Abs. 2 DSGVO</w:t>
        </w:r>
      </w:hyperlink>
      <w:r>
        <w:t xml:space="preserve">). Tauschen Sie sich mit Ihren Datenschutzbeauftragten aus oder kontaktieren Sie die </w:t>
      </w:r>
      <w:hyperlink w:history="1" r:id="rIdpkt5uxtadov2ftvdotxdt">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zcujsf6mchrxlnqlcsuij">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Normal.0"/>
        <w:pBdr>
          <w:top w:val="nil"/>
          <w:left w:val="nil"/>
          <w:bottom w:val="single" w:color="000000" w:sz="6" w:space="0" w:shadow="0" w:frame="0"/>
          <w:right w:val="nil"/>
        </w:pBdr>
      </w:pPr>
    </w:p>
    <w:p>
      <w:pPr>
        <w:pStyle w:val="heading 1"/>
        <w:spacing w:before="720"/>
        <w:rPr>
          <w:rStyle w:val="None"/>
          <w:b w:val="1"/>
          <w:bCs w:val="1"/>
        </w:rPr>
      </w:pPr>
      <w:r>
        <w:rPr>
          <w:rStyle w:val="None"/>
          <w:b w:val="1"/>
          <w:bCs w:val="1"/>
          <w:rtl w:val="0"/>
          <w:lang w:val="de-DE"/>
        </w:rPr>
        <w:t>Das ist jetzt zu tun</w:t>
      </w:r>
    </w:p>
    <w:p>
      <w:pPr>
        <w:pStyle w:val="List Paragraph"/>
        <w:numPr>
          <w:ilvl w:val="0"/>
          <w:numId w:val="4"/>
        </w:numPr>
        <w:bidi w:val="0"/>
        <w:ind w:right="0"/>
        <w:jc w:val="left"/>
        <w:rPr>
          <w:rtl w:val="0"/>
          <w:lang w:val="de-DE"/>
        </w:rPr>
      </w:pPr>
      <w:r>
        <w:rPr>
          <w:rStyle w:val="None"/>
          <w:b w:val="1"/>
          <w:bCs w:val="1"/>
          <w:rtl w:val="0"/>
          <w:lang w:val="de-DE"/>
        </w:rPr>
        <w:t>Speichern</w:t>
      </w:r>
      <w:r>
        <w:rPr>
          <w:rStyle w:val="None B"/>
          <w:rtl w:val="0"/>
          <w:lang w:val="de-DE"/>
        </w:rPr>
        <w:t xml:space="preserve"> Sie die Dokumentation als </w:t>
      </w:r>
      <w:r>
        <w:rPr>
          <w:rStyle w:val="None"/>
          <w:b w:val="1"/>
          <w:bCs w:val="1"/>
          <w:rtl w:val="0"/>
          <w:lang w:val="de-DE"/>
        </w:rPr>
        <w:t>PDF</w:t>
      </w:r>
    </w:p>
    <w:p>
      <w:pPr>
        <w:pStyle w:val="List Paragraph"/>
        <w:numPr>
          <w:ilvl w:val="0"/>
          <w:numId w:val="4"/>
        </w:numPr>
        <w:bidi w:val="0"/>
        <w:ind w:right="0"/>
        <w:jc w:val="left"/>
        <w:rPr>
          <w:rtl w:val="0"/>
          <w:lang w:val="de-DE"/>
        </w:rPr>
      </w:pPr>
      <w:r>
        <w:rPr>
          <w:rStyle w:val="None"/>
          <w:b w:val="1"/>
          <w:bCs w:val="1"/>
          <w:rtl w:val="0"/>
          <w:lang w:val="de-DE"/>
        </w:rPr>
        <w:t>Senden</w:t>
      </w:r>
      <w:r>
        <w:rPr>
          <w:rStyle w:val="None B"/>
          <w:rtl w:val="0"/>
          <w:lang w:val="de-DE"/>
        </w:rPr>
        <w:t xml:space="preserve"> Sie die von Ihnen erstellte Dokumentation als PDF per E-Mail an folgende Adresse: </w:t>
      </w:r>
      <w:r>
        <w:rPr>
          <w:rStyle w:val="Hyperlink.1"/>
        </w:rPr>
        <w:fldChar w:fldCharType="begin" w:fldLock="0"/>
      </w:r>
      <w:r>
        <w:rPr>
          <w:rStyle w:val="Hyperlink.1"/>
        </w:rPr>
        <w:instrText xml:space="preserve"> HYPERLINK "mailto:%7B%7BNKR_CONTACT_EMAIL%7D%7D"</w:instrText>
      </w:r>
      <w:r>
        <w:rPr>
          <w:rStyle w:val="Hyperlink.1"/>
        </w:rPr>
        <w:fldChar w:fldCharType="separate" w:fldLock="0"/>
      </w:r>
      <w:r>
        <w:rPr>
          <w:rStyle w:val="Hyperlink.1"/>
          <w:rtl w:val="0"/>
          <w:lang w:val="de-DE"/>
        </w:rPr>
        <w:t xml:space="preserve"/>
      </w:r>
      <w:hyperlink w:history="1" r:id="rIds6xh_hbokla39ece5lkgk">
        <w:rPr>
          <w:rStyle w:val="Hyperlink.1"/>
          <w:rtl w:val="0"/>
          <w:lang w:val="de-DE"/>
        </w:rPr>
        <w:r>
          <w:rPr>
            <w:rStyle w:val="Hyperlink"/>
          </w:rPr>
          <w:t xml:space="preserve">nkr@bmjv.bund.de</w:t>
        </w:r>
      </w:hyperlink>
      <w:r>
        <w:rPr>
          <w:rStyle w:val="Hyperlink.1"/>
          <w:rtl w:val="0"/>
          <w:lang w:val="de-DE"/>
        </w:rPr>
        <w:t xml:space="preserve"/>
      </w:r>
      <w:r>
        <w:rPr/>
        <w:fldChar w:fldCharType="end" w:fldLock="0"/>
      </w:r>
      <w:r>
        <w:rPr>
          <w:rStyle w:val="None B"/>
          <w:rtl w:val="0"/>
          <w:lang w:val="de-DE"/>
        </w:rPr>
        <w:t xml:space="preserve">. Der NKR (Nationaler Normenkontrollrat) pr</w:t>
      </w:r>
      <w:r>
        <w:rPr>
          <w:rStyle w:val="None B"/>
          <w:rtl w:val="0"/>
          <w:lang w:val="de-DE"/>
        </w:rPr>
        <w:t>ü</w:t>
      </w:r>
      <w:r>
        <w:rPr>
          <w:rStyle w:val="None B"/>
          <w:rtl w:val="0"/>
          <w:lang w:val="de-DE"/>
        </w:rPr>
        <w:t>ft Ihr Vorhaben hinsichtlich der Ber</w:t>
      </w:r>
      <w:r>
        <w:rPr>
          <w:rStyle w:val="None B"/>
          <w:rtl w:val="0"/>
          <w:lang w:val="de-DE"/>
        </w:rPr>
        <w:t>ü</w:t>
      </w:r>
      <w:r>
        <w:rPr>
          <w:rStyle w:val="None B"/>
          <w:rtl w:val="0"/>
          <w:lang w:val="de-DE"/>
        </w:rPr>
        <w:t>cksichtigung der Prinzipien digitaltauglicher Gesetzgebung. Bei Fragen wird der NKR auf Sie zukommen.</w:t>
      </w:r>
    </w:p>
    <w:p>
      <w:pPr>
        <w:pStyle w:val="List Paragraph"/>
        <w:numPr>
          <w:ilvl w:val="0"/>
          <w:numId w:val="4"/>
        </w:numPr>
        <w:bidi w:val="0"/>
        <w:ind w:right="0"/>
        <w:jc w:val="left"/>
        <w:rPr>
          <w:rtl w:val="0"/>
          <w:lang w:val="de-DE"/>
        </w:rPr>
      </w:pPr>
      <w:r>
        <w:rPr>
          <w:rStyle w:val="None"/>
          <w:b w:val="1"/>
          <w:bCs w:val="1"/>
          <w:rtl w:val="0"/>
          <w:lang w:val="de-DE"/>
        </w:rPr>
        <w:t>Bei Interoperabilit</w:t>
      </w:r>
      <w:r>
        <w:rPr>
          <w:rStyle w:val="None"/>
          <w:b w:val="1"/>
          <w:bCs w:val="1"/>
          <w:rtl w:val="0"/>
          <w:lang w:val="de-DE"/>
        </w:rPr>
        <w:t>ä</w:t>
      </w:r>
      <w:r>
        <w:rPr>
          <w:rStyle w:val="None"/>
          <w:b w:val="1"/>
          <w:bCs w:val="1"/>
          <w:rtl w:val="0"/>
          <w:lang w:val="de-DE"/>
        </w:rPr>
        <w:t>tsbezug</w:t>
      </w:r>
      <w:r>
        <w:rPr>
          <w:rStyle w:val="None B"/>
          <w:rtl w:val="0"/>
          <w:lang w:val="de-DE"/>
        </w:rPr>
        <w:t xml:space="preserve"> senden Sie eine Kopie der E-Mail mit der PDF-Datei an </w:t>
      </w:r>
      <w:r>
        <w:rPr>
          <w:rStyle w:val="Hyperlink.1"/>
        </w:rPr>
        <w:fldChar w:fldCharType="begin" w:fldLock="0"/>
      </w:r>
      <w:r>
        <w:rPr>
          <w:rStyle w:val="Hyperlink.1"/>
        </w:rPr>
        <w:instrText xml:space="preserve"> HYPERLINK "mailto:%7B%7BINTEROPS_EMAIL%7D%7D"</w:instrText>
      </w:r>
      <w:r>
        <w:rPr>
          <w:rStyle w:val="Hyperlink.1"/>
        </w:rPr>
        <w:fldChar w:fldCharType="separate" w:fldLock="0"/>
      </w:r>
      <w:r>
        <w:rPr>
          <w:rStyle w:val="Hyperlink.1"/>
          <w:rtl w:val="0"/>
          <w:lang w:val="de-DE"/>
        </w:rPr>
        <w:t xml:space="preserve"/>
      </w:r>
      <w:hyperlink w:history="1" r:id="rIdzltdctw0nzekgrtii0win">
        <w:rPr>
          <w:rStyle w:val="Hyperlink.1"/>
          <w:rtl w:val="0"/>
          <w:lang w:val="de-DE"/>
        </w:rPr>
        <w:r>
          <w:rPr>
            <w:rStyle w:val="Hyperlink"/>
          </w:rPr>
          <w:t xml:space="preserve">interoperabel@digitalservice.bund.de</w:t>
        </w:r>
      </w:hyperlink>
      <w:r>
        <w:rPr>
          <w:rStyle w:val="Hyperlink.1"/>
          <w:rtl w:val="0"/>
          <w:lang w:val="de-DE"/>
        </w:rPr>
        <w:t xml:space="preserve"/>
      </w:r>
      <w:r>
        <w:rPr/>
        <w:fldChar w:fldCharType="end" w:fldLock="0"/>
      </w:r>
      <w:r>
        <w:rPr>
          <w:rStyle w:val="None B"/>
          <w:rtl w:val="0"/>
          <w:lang w:val="de-DE"/>
        </w:rPr>
        <w:t xml:space="preserve">.</w:t>
      </w:r>
    </w:p>
    <w:p>
      <w:pPr>
        <w:pStyle w:val="List Paragraph"/>
        <w:numPr>
          <w:ilvl w:val="0"/>
          <w:numId w:val="4"/>
        </w:numPr>
        <w:bidi w:val="0"/>
        <w:ind w:right="0"/>
        <w:jc w:val="left"/>
        <w:rPr>
          <w:rtl w:val="0"/>
          <w:lang w:val="de-DE"/>
        </w:rPr>
      </w:pPr>
      <w:r>
        <w:rPr>
          <w:rStyle w:val="None"/>
          <w:b w:val="1"/>
          <w:bCs w:val="1"/>
          <w:rtl w:val="0"/>
          <w:lang w:val="de-DE"/>
        </w:rPr>
        <w:t>Visuelle Darstellungen</w:t>
      </w:r>
      <w:r>
        <w:rPr>
          <w:rStyle w:val="None B"/>
          <w:rtl w:val="0"/>
          <w:lang w:val="de-DE"/>
        </w:rPr>
        <w:t xml:space="preserve"> und Skizzen sind vom NKR gern gesehen. H</w:t>
      </w:r>
      <w:r>
        <w:rPr>
          <w:rStyle w:val="None B"/>
          <w:rtl w:val="0"/>
          <w:lang w:val="de-DE"/>
        </w:rPr>
        <w:t>ä</w:t>
      </w:r>
      <w:r>
        <w:rPr>
          <w:rStyle w:val="None B"/>
          <w:rtl w:val="0"/>
          <w:lang w:val="de-DE"/>
        </w:rPr>
        <w:t>ngen Sie diese formlos als PDF oder als Screenshot an.</w:t>
      </w:r>
    </w:p>
    <w:p>
      <w:pPr>
        <w:pStyle w:val="List Paragraph"/>
        <w:numPr>
          <w:ilvl w:val="0"/>
          <w:numId w:val="4"/>
        </w:numPr>
        <w:bidi w:val="0"/>
        <w:ind w:right="0"/>
        <w:jc w:val="left"/>
        <w:rPr>
          <w:rtl w:val="0"/>
          <w:lang w:val="de-DE"/>
        </w:rPr>
      </w:pPr>
      <w:r>
        <w:rPr>
          <w:rStyle w:val="None B"/>
          <w:rtl w:val="0"/>
          <w:lang w:val="de-DE"/>
        </w:rPr>
        <w:t>Damit ist der Digitalcheck f</w:t>
      </w:r>
      <w:r>
        <w:rPr>
          <w:rStyle w:val="None B"/>
          <w:rtl w:val="0"/>
          <w:lang w:val="de-DE"/>
        </w:rPr>
        <w:t>ü</w:t>
      </w:r>
      <w:r>
        <w:rPr>
          <w:rStyle w:val="None B"/>
          <w:rtl w:val="0"/>
          <w:lang w:val="de-DE"/>
        </w:rPr>
        <w:t>r Sie beendet.</w:t>
      </w:r>
    </w:p>
    <w:p>
      <w:pPr>
        <w:pStyle w:val="heading 2"/>
      </w:pPr>
      <w:r>
        <w:rPr>
          <w:rStyle w:val="None B"/>
          <w:rtl w:val="0"/>
        </w:rPr>
        <w:t>Gut zu wissen: Das pr</w:t>
      </w:r>
      <w:r>
        <w:rPr>
          <w:rStyle w:val="None B"/>
          <w:rtl w:val="0"/>
        </w:rPr>
        <w:t>ü</w:t>
      </w:r>
      <w:r>
        <w:rPr>
          <w:rStyle w:val="None B"/>
          <w:rtl w:val="0"/>
        </w:rPr>
        <w:t>ft der Nationale Normenkontrollrat</w:t>
      </w:r>
    </w:p>
    <w:p>
      <w:pPr>
        <w:pStyle w:val="Normal.0"/>
      </w:pPr>
      <w:r>
        <w:rPr>
          <w:rStyle w:val="None B"/>
          <w:rtl w:val="0"/>
        </w:rPr>
        <w:t>Der NKR pr</w:t>
      </w:r>
      <w:r>
        <w:rPr>
          <w:rStyle w:val="None B"/>
          <w:rtl w:val="0"/>
        </w:rPr>
        <w:t>ü</w:t>
      </w:r>
      <w:r>
        <w:rPr>
          <w:rStyle w:val="None B"/>
          <w:rtl w:val="0"/>
        </w:rPr>
        <w:t>ft das Regelungsvorhaben auf M</w:t>
      </w:r>
      <w:r>
        <w:rPr>
          <w:rStyle w:val="None B"/>
          <w:rtl w:val="0"/>
        </w:rPr>
        <w:t>ö</w:t>
      </w:r>
      <w:r>
        <w:rPr>
          <w:rStyle w:val="None B"/>
          <w:rtl w:val="0"/>
        </w:rPr>
        <w:t>glichkeiten der digitalen Umsetzung. Die Basis ist der von Ihnen durchgef</w:t>
      </w:r>
      <w:r>
        <w:rPr>
          <w:rStyle w:val="None B"/>
          <w:rtl w:val="0"/>
        </w:rPr>
        <w:t>ü</w:t>
      </w:r>
      <w:r>
        <w:rPr>
          <w:rStyle w:val="None B"/>
          <w:rtl w:val="0"/>
        </w:rPr>
        <w:t>hrte Digitalcheck. Das wesentliche Pr</w:t>
      </w:r>
      <w:r>
        <w:rPr>
          <w:rStyle w:val="None B"/>
          <w:rtl w:val="0"/>
        </w:rPr>
        <w:t>ü</w:t>
      </w:r>
      <w:r>
        <w:rPr>
          <w:rStyle w:val="None B"/>
          <w:rtl w:val="0"/>
        </w:rPr>
        <w:t>fkriterium ist die methodische und inhaltliche Nachvollziehbarkeit. Sein Pr</w:t>
      </w:r>
      <w:r>
        <w:rPr>
          <w:rStyle w:val="None B"/>
          <w:rtl w:val="0"/>
        </w:rPr>
        <w:t>ü</w:t>
      </w:r>
      <w:r>
        <w:rPr>
          <w:rStyle w:val="None B"/>
          <w:rtl w:val="0"/>
        </w:rPr>
        <w:t>fergebnis ver</w:t>
      </w:r>
      <w:r>
        <w:rPr>
          <w:rStyle w:val="None B"/>
          <w:rtl w:val="0"/>
        </w:rPr>
        <w:t>ö</w:t>
      </w:r>
      <w:r>
        <w:rPr>
          <w:rStyle w:val="None B"/>
          <w:rtl w:val="0"/>
        </w:rPr>
        <w:t>ffentlicht er gegebenenfalls in seinen Stellungnahmen. Wenn Sie eine Visualisierung angefertigt haben und Sie der Ver</w:t>
      </w:r>
      <w:r>
        <w:rPr>
          <w:rStyle w:val="None B"/>
          <w:rtl w:val="0"/>
        </w:rPr>
        <w:t>ö</w:t>
      </w:r>
      <w:r>
        <w:rPr>
          <w:rStyle w:val="None B"/>
          <w:rtl w:val="0"/>
        </w:rPr>
        <w:t>ffentlichung zustimmen, kann diese an die Stellungnahme angeh</w:t>
      </w:r>
      <w:r>
        <w:rPr>
          <w:rStyle w:val="None B"/>
          <w:rtl w:val="0"/>
        </w:rPr>
        <w:t>ä</w:t>
      </w:r>
      <w:r>
        <w:rPr>
          <w:rStyle w:val="None B"/>
          <w:rtl w:val="0"/>
        </w:rPr>
        <w:t>ngt werden. Bei Fragen oder Anregungen kommt Ihre Ansprechperson im NKR-Sekretariat auf Sie zu.</w:t>
      </w:r>
    </w:p>
    <w:p>
      <w:pPr>
        <w:pStyle w:val="heading 2"/>
      </w:pPr>
      <w:r>
        <w:rPr>
          <w:rStyle w:val="None B"/>
          <w:rtl w:val="0"/>
        </w:rPr>
        <w:t>Sie haben Fragen oder ben</w:t>
      </w:r>
      <w:r>
        <w:rPr>
          <w:rStyle w:val="None B"/>
          <w:rtl w:val="0"/>
        </w:rPr>
        <w:t>ö</w:t>
      </w:r>
      <w:r>
        <w:rPr>
          <w:rStyle w:val="None B"/>
          <w:rtl w:val="0"/>
        </w:rPr>
        <w:t>tigen Unterst</w:t>
      </w:r>
      <w:r>
        <w:rPr>
          <w:rStyle w:val="None B"/>
          <w:rtl w:val="0"/>
        </w:rPr>
        <w:t>ü</w:t>
      </w:r>
      <w:r>
        <w:rPr>
          <w:rStyle w:val="None B"/>
          <w:rtl w:val="0"/>
        </w:rPr>
        <w:t xml:space="preserve">tzung? </w:t>
      </w:r>
    </w:p>
    <w:p>
      <w:pPr>
        <w:pStyle w:val="Normal.0"/>
      </w:pPr>
      <w:r>
        <w:rPr>
          <w:rStyle w:val="None B"/>
          <w:rtl w:val="0"/>
        </w:rPr>
        <w:t xml:space="preserve">Rufen Sie uns an: </w:t>
      </w:r>
      <w:r>
        <w:rPr>
          <w:rStyle w:val="None B"/>
          <w:rtl w:val="0"/>
        </w:rPr>
        <w:t xml:space="preserve">0151/40 76 78 39</w:t>
      </w:r>
      <w:r>
        <w:rPr>
          <w:rStyle w:val="None B"/>
          <w:rtl w:val="0"/>
        </w:rPr>
        <w:t xml:space="preserve"> oder schreiben Sie uns unter: </w:t>
      </w:r>
      <w:r>
        <w:rPr>
          <w:rStyle w:val="Hyperlink.1"/>
        </w:rPr>
        <w:fldChar w:fldCharType="begin" w:fldLock="0"/>
      </w:r>
      <w:r>
        <w:rPr>
          <w:rStyle w:val="Hyperlink.1"/>
        </w:rPr>
        <w:instrText xml:space="preserve"> HYPERLINK "mailto:%7B%7BDS_EMAIL%7D%7D"</w:instrText>
      </w:r>
      <w:r>
        <w:rPr>
          <w:rStyle w:val="Hyperlink.1"/>
        </w:rPr>
        <w:fldChar w:fldCharType="separate" w:fldLock="0"/>
      </w:r>
      <w:r>
        <w:rPr>
          <w:rStyle w:val="Hyperlink.1"/>
          <w:rtl w:val="0"/>
        </w:rPr>
        <w:t xml:space="preserve"/>
      </w:r>
      <w:hyperlink w:history="1" r:id="rIdclvazbg6s6jsfagrmwd6a">
        <w:rPr>
          <w:rStyle w:val="Hyperlink.1"/>
          <w:rtl w:val="0"/>
        </w:rPr>
        <w:r>
          <w:rPr>
            <w:rStyle w:val="Hyperlink"/>
          </w:rPr>
          <w:t xml:space="preserve">digitalcheck@digitalservice.bund.de</w:t>
        </w:r>
      </w:hyperlink>
      <w:r>
        <w:rPr>
          <w:rStyle w:val="Hyperlink.1"/>
          <w:rtl w:val="0"/>
        </w:rPr>
        <w:t xml:space="preserve"/>
      </w:r>
      <w:r>
        <w:rPr/>
        <w:fldChar w:fldCharType="end" w:fldLock="0"/>
      </w:r>
      <w:r>
        <w:rPr>
          <w:rStyle w:val="None B"/>
          <w:rtl w:val="0"/>
        </w:rPr>
        <w:t xml:space="preserve">.</w:t>
      </w:r>
    </w:p>
    <w:sectPr>
      <w:headerReference w:type="default" r:id="rId4"/>
      <w:footerReference w:type="default" r:id="rId5"/>
      <w:pgSz w:w="11900" w:h="16840" w:orient="portrait"/>
      <w:pgMar w:top="1440" w:right="1440" w:bottom="1440" w:left="1440" w:header="708"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left" w:pos="453"/>
        <w:tab w:val="right" w:pos="4330"/>
      </w:tabs>
      <w:spacing w:before="120" w:after="0" w:line="24" w:lineRule="auto"/>
      <w:jc w:val="right"/>
      <w:rPr>
        <w:shd w:val="nil" w:color="auto" w:fill="auto"/>
      </w:rPr>
    </w:pPr>
    <w:r>
      <w:rPr>
        <w:shd w:val="nil" w:color="auto" w:fill="auto"/>
        <w:rtl w:val="0"/>
        <w:lang w:val="de-DE"/>
      </w:rPr>
      <w:t>Version Februar 2026</w:t>
    </w:r>
    <w:r>
      <w:rPr>
        <w:shd w:val="nil" w:color="auto" w:fill="auto"/>
      </w:rPr>
      <w:br w:type="textWrapping"/>
      <w:br w:type="textWrapping"/>
    </w:r>
    <w:r>
      <w:rPr>
        <w:shd w:val="nil" w:color="auto" w:fill="auto"/>
        <w:rtl w:val="0"/>
        <w:lang w:val="de-DE"/>
      </w:rPr>
      <w:t xml:space="preserve">Datum: </w:t>
    </w:r>
    <w:r>
      <w:rPr>
        <w:shd w:val="nil" w:color="auto" w:fill="auto"/>
        <w:rtl w:val="0"/>
        <w:lang w:val="de-DE"/>
      </w:rPr>
      <w:t xml:space="preserve">3.3.2026</w:t>
    </w:r>
    <w:r>
      <w:rPr>
        <w:shd w:val="nil" w:color="auto" w:fill="auto"/>
        <w:rtl w:val="0"/>
        <w:lang w:val="de-DE"/>
      </w:rPr>
      <w:t xml:space="preserve"/>
      <w:tab/>
    </w:r>
  </w:p>
  <w:p>
    <w:pPr>
      <w:pStyle w:val="Normal.0"/>
      <w:tabs>
        <w:tab w:val="left" w:pos="453"/>
        <w:tab w:val="right" w:pos="4330"/>
      </w:tabs>
      <w:spacing w:before="120" w:after="0" w:line="24" w:lineRule="auto"/>
      <w:jc w:val="right"/>
    </w:pPr>
    <w:r>
      <w:rPr>
        <w:shd w:val="nil" w:color="auto" w:fill="auto"/>
      </w:rPr>
      <w:drawing xmlns:a="http://schemas.openxmlformats.org/drawingml/2006/main">
        <wp:inline distT="0" distB="0" distL="0" distR="0">
          <wp:extent cx="1343025" cy="276225"/>
          <wp:effectExtent l="0" t="0" r="0" b="0"/>
          <wp:docPr id="1073741825" name="officeArt object" descr="Logo des Digitalchecks"/>
          <wp:cNvGraphicFramePr/>
          <a:graphic xmlns:a="http://schemas.openxmlformats.org/drawingml/2006/main">
            <a:graphicData uri="http://schemas.openxmlformats.org/drawingml/2006/picture">
              <pic:pic xmlns:pic="http://schemas.openxmlformats.org/drawingml/2006/picture">
                <pic:nvPicPr>
                  <pic:cNvPr id="1073741825" name="Logo des Digitalchecks" descr="Logo des Digitalchecks"/>
                  <pic:cNvPicPr>
                    <a:picLocks noChangeAspect="1"/>
                  </pic:cNvPicPr>
                </pic:nvPicPr>
                <pic:blipFill>
                  <a:blip r:embed="rId1">
                    <a:extLst/>
                  </a:blip>
                  <a:stretch>
                    <a:fillRect/>
                  </a:stretch>
                </pic:blipFill>
                <pic:spPr>
                  <a:xfrm>
                    <a:off x="0" y="0"/>
                    <a:ext cx="1343025" cy="27622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40" w:hanging="2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64"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9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4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09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5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00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46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91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360"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A">
    <w:name w:val="Title A"/>
    <w:next w:val="Title A"/>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de-DE"/>
      <w14:textFill>
        <w14:solidFill>
          <w14:srgbClr w14:val="000000"/>
        </w14:solidFill>
      </w14:textFill>
    </w:rPr>
  </w:style>
  <w:style w:type="character" w:styleId="None B">
    <w:name w:val="None B"/>
    <w:rPr>
      <w:lang w:val="de-DE"/>
    </w:rPr>
  </w:style>
  <w:style w:type="paragraph" w:styleId="heading 2">
    <w:name w:val="heading 2"/>
    <w:next w:val="heading 2"/>
    <w:pPr>
      <w:keepNext w:val="0"/>
      <w:keepLines w:val="0"/>
      <w:pageBreakBefore w:val="0"/>
      <w:widowControl w:val="1"/>
      <w:shd w:val="clear" w:color="auto" w:fill="auto"/>
      <w:suppressAutoHyphens w:val="0"/>
      <w:bidi w:val="0"/>
      <w:spacing w:before="360" w:after="120" w:line="300"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563c1"/>
      <w:u w:val="single" w:color="0563c1"/>
      <w:shd w:val="nil" w:color="auto" w:fill="auto"/>
      <w:lang w:val="de-DE"/>
      <w14:textFill>
        <w14:solidFill>
          <w14:srgbClr w14:val="0563C1"/>
        </w14:solidFill>
      </w14:textFill>
    </w:rPr>
  </w:style>
  <w:style w:type="paragraph" w:styleId="Fett1">
    <w:name w:val="Fett1"/>
    <w:next w:val="Fett1"/>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heading 1">
    <w:name w:val="heading 1"/>
    <w:next w:val="heading 1"/>
    <w:pPr>
      <w:keepNext w:val="1"/>
      <w:keepLines w:val="0"/>
      <w:pageBreakBefore w:val="0"/>
      <w:widowControl w:val="1"/>
      <w:shd w:val="clear" w:color="auto" w:fill="auto"/>
      <w:suppressAutoHyphens w:val="0"/>
      <w:bidi w:val="0"/>
      <w:spacing w:before="840" w:after="120" w:line="30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Fill>
        <w14:solidFill>
          <w14:srgbClr w14:val="000000"/>
        </w14:solidFill>
      </w14:textFill>
    </w:rPr>
  </w:style>
  <w:style w:type="paragraph" w:styleId="Textbox">
    <w:name w:val="Textbox"/>
    <w:next w:val="Textbox"/>
    <w:pPr>
      <w:keepNext w:val="0"/>
      <w:keepLines w:val="0"/>
      <w:pageBreakBefore w:val="0"/>
      <w:widowControl w:val="1"/>
      <w:pBdr>
        <w:top w:val="single" w:color="000000" w:sz="2" w:space="0" w:shadow="0" w:frame="0"/>
        <w:left w:val="single" w:color="000000" w:sz="2" w:space="0" w:shadow="0" w:frame="0"/>
        <w:bottom w:val="single" w:color="000000" w:sz="2" w:space="0" w:shadow="0" w:frame="0"/>
        <w:right w:val="single" w:color="000000" w:sz="2" w:space="0" w:shadow="0" w:frame="0"/>
      </w:pBdr>
      <w:shd w:val="clear" w:color="auto" w:fill="f2f6f8"/>
      <w:suppressAutoHyphens w:val="0"/>
      <w:bidi w:val="0"/>
      <w:spacing w:before="60" w:after="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Erklärung Markierung">
    <w:name w:val="Erklärung Markierung"/>
    <w:next w:val="Erklärung Markierung"/>
    <w:pPr>
      <w:keepNext w:val="0"/>
      <w:keepLines w:val="0"/>
      <w:pageBreakBefore w:val="0"/>
      <w:widowControl w:val="1"/>
      <w:shd w:val="clear" w:color="auto" w:fill="fff9d2"/>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Textbox Label">
    <w:name w:val="Textbox Label"/>
    <w:next w:val="Textbox Label"/>
    <w:pPr>
      <w:keepNext w:val="0"/>
      <w:keepLines w:val="0"/>
      <w:pageBreakBefore w:val="0"/>
      <w:widowControl w:val="1"/>
      <w:shd w:val="clear" w:color="auto" w:fill="auto"/>
      <w:suppressAutoHyphens w:val="0"/>
      <w:bidi w:val="0"/>
      <w:spacing w:before="240" w:after="0" w:line="300" w:lineRule="auto"/>
      <w:ind w:left="708"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de-DE"/>
      <w14:textFill>
        <w14:solidFill>
          <w14:srgbClr w14:val="000000"/>
        </w14:solidFill>
      </w14:textFill>
    </w:rPr>
  </w:style>
  <w:style w:type="numbering" w:styleId="Imported Style 3">
    <w:name w:val="Imported Style 3"/>
    <w:pPr>
      <w:numPr>
        <w:numId w:val="3"/>
      </w:numPr>
    </w:pPr>
  </w:style>
  <w:style w:type="character" w:styleId="Hyperlink.1">
    <w:name w:val="Hyperlink.1"/>
    <w:basedOn w:val="None"/>
    <w:next w:val="Hyperlink.1"/>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 Id="rIds6xh_hbokla39ece5lkgk" Type="http://schemas.openxmlformats.org/officeDocument/2006/relationships/hyperlink" Target="mailto:nkr@bmjv.bund.de" TargetMode="External"/><Relationship Id="rIde8sil31bsmq4eym8idmkd" Type="http://schemas.openxmlformats.org/officeDocument/2006/relationships/hyperlink" Target="mailto:nkr@bmjv.bund.de" TargetMode="External"/><Relationship Id="rIdzltdctw0nzekgrtii0win" Type="http://schemas.openxmlformats.org/officeDocument/2006/relationships/hyperlink" Target="mailto:interoperabel@digitalservice.bund.de" TargetMode="External"/><Relationship Id="rIdsamwedhkvhjjfg624gdsh" Type="http://schemas.openxmlformats.org/officeDocument/2006/relationships/hyperlink" Target="mailto:interoperabel@digitalservice.bund.de" TargetMode="External"/><Relationship Id="rIdclvazbg6s6jsfagrmwd6a" Type="http://schemas.openxmlformats.org/officeDocument/2006/relationships/hyperlink" Target="mailto:digitalcheck@digitalservice.bund.de" TargetMode="External"/><Relationship Id="rId-w5-lzvka6ynevwybh8bv" Type="http://schemas.openxmlformats.org/officeDocument/2006/relationships/hyperlink" Target="mailto:digitalcheck@digitalservice.bund.de" TargetMode="External"/><Relationship Id="rIdeft6vrr2potmbyvjma9ro" Type="http://schemas.openxmlformats.org/officeDocument/2006/relationships/hyperlink" Target="https://digitalcheck.bund.de/methoden/fuenf-prinzipien/etablierte-technologien-ermoeglichen-effiziente-umsetzung" TargetMode="External"/><Relationship Id="rIdyxb4hco-noh2kn6svsb03" Type="http://schemas.openxmlformats.org/officeDocument/2006/relationships/hyperlink" Target="https://www.gesetze-im-internet.de/bgg/__12a.html" TargetMode="External"/><Relationship Id="rIdcmexygkpz8hlj7alriz91" Type="http://schemas.openxmlformats.org/officeDocument/2006/relationships/hyperlink" Target="https://www.digitale-verwaltung.de/Webs/DV/DE/registermodernisierung/registermodernisierung-node.html" TargetMode="External"/><Relationship Id="rId65bhv0jmnbwqu_x9s_hie" Type="http://schemas.openxmlformats.org/officeDocument/2006/relationships/hyperlink" Target="https://www.fitko.de/" TargetMode="External"/><Relationship Id="rIdxbiyxtrcmbdj9wrwesgja" Type="http://schemas.openxmlformats.org/officeDocument/2006/relationships/hyperlink" Target="https://www.xoev.de/" TargetMode="External"/><Relationship Id="rIdzfoaf6s0eqizes7y9_0ny" Type="http://schemas.openxmlformats.org/officeDocument/2006/relationships/hyperlink" Target="https://www.xrepository.de/" TargetMode="External"/><Relationship Id="rIdppqg2zf_-cf0bdkv3weli" Type="http://schemas.openxmlformats.org/officeDocument/2006/relationships/hyperlink" Target="https://www.verwaltungsdaten-informationsplattform.de" TargetMode="External"/><Relationship Id="rIdcgndvhai0o1i89kl4jl-3" Type="http://schemas.openxmlformats.org/officeDocument/2006/relationships/hyperlink" Target="https://www.digitale-verwaltung.de/Webs/DV/DE/onlinezugangsgesetz/rahmenarchitektur/basisdienste-basiskomponenten/basisdienste-basiskomponenten-node.html" TargetMode="External"/><Relationship Id="rIdbgh9jsz8kh-zxkcy-1gib" Type="http://schemas.openxmlformats.org/officeDocument/2006/relationships/hyperlink" Target="https://www.bundestag.de/resource/blob/194886/696f36f795961df200fb27fb6803d83e/koalitionsvertrag-data.pdf#page=152" TargetMode="External"/><Relationship Id="rIdt1vtg7dzkha2b0_uccoz7" Type="http://schemas.openxmlformats.org/officeDocument/2006/relationships/hyperlink" Target="https://servicestandard.gov.de/" TargetMode="External"/><Relationship Id="rIdl2bv3oc5ywllnvkkc5gp5" Type="http://schemas.openxmlformats.org/officeDocument/2006/relationships/hyperlink" Target="https://www.zendis.de/" TargetMode="External"/><Relationship Id="rIdoritdbwzlwpx3c3e2ak70" Type="http://schemas.openxmlformats.org/officeDocument/2006/relationships/hyperlink" Target="https://www.verwaltungsvorschriften-im-internet.de/bsvwvbund_21072009_O11313012.htm#paragraph42:~:text=Gesetzentw%C3%BCrfe%20m%C3%BCssen%20sprachlich,hat%20empfehlenden%20Charakter." TargetMode="External"/><Relationship Id="rIdiw4awsvnzksjhw_f9ay0a" Type="http://schemas.openxmlformats.org/officeDocument/2006/relationships/hyperlink" Target="https://www.bmj.de/SharedDocs/Publikationen/DE/Fachpublikationen/Handbuch_der_Rechtsfoermlichkeit_4.pdf?__blob=publicationFile&amp;v=1#page=147" TargetMode="External"/><Relationship Id="rId9fqd1zrgedc2t5y7ywgxv" Type="http://schemas.openxmlformats.org/officeDocument/2006/relationships/hyperlink" Target="https://www.gesetze-im-internet.de/vwvfg/__35a.html" TargetMode="External"/><Relationship Id="rId0uwxgdqljozu4l4efxty2" Type="http://schemas.openxmlformats.org/officeDocument/2006/relationships/hyperlink" Target="https://eur-lex.europa.eu/eli/reg/2016/679/oj?locale=de" TargetMode="External"/><Relationship Id="rIdkowiwxgdv13ofzojundut" Type="http://schemas.openxmlformats.org/officeDocument/2006/relationships/hyperlink" Target="https://eur-lex.europa.eu/legal-content/DE/TXT/?qid=1532348683434&amp;uri=CELEX%3A02016R0679-20160504" TargetMode="External"/><Relationship Id="rIdpkt5uxtadov2ftvdotxdt" Type="http://schemas.openxmlformats.org/officeDocument/2006/relationships/hyperlink" Target="https://www.bfdi.bund.de/DE/Home/home_node.html" TargetMode="External"/><Relationship Id="rIdzcujsf6mchrxlnqlcsuij" Type="http://schemas.openxmlformats.org/officeDocument/2006/relationships/hyperlink" Target="https://www.bsi.bund.de/DE/Themen/Oeffentliche-Verwaltung/oeffentliche-verwaltung_node.html" TargetMode="External"/></Relationships>

</file>

<file path=word/_rels/fontTable.xml.rels><?xml version="1.0" encoding="UTF-8" standalone="yes"?><Relationships xmlns="http://schemas.openxmlformats.org/package/2006/relationships"><Relationship Id="rId5xvxts4tljmfydilpmnvr" Type="http://schemas.openxmlformats.org/officeDocument/2006/relationships/hyperlink" Target="mailto:nkr@bmjv.bund.de" TargetMode="External"/><Relationship Id="rId7eb095jgn698-hmxkbo55" Type="http://schemas.openxmlformats.org/officeDocument/2006/relationships/hyperlink" Target="mailto:interoperabel@digitalservice.bund.de" TargetMode="External"/><Relationship Id="rId62ootwva8ff2k5kxeivo4" Type="http://schemas.openxmlformats.org/officeDocument/2006/relationships/hyperlink" Target="mailto:digitalcheck@digitalservice.bund.de" TargetMode="External"/></Relationships>
</file>

<file path=word/_rels/footer1.xml.rels><?xml version="1.0" encoding="UTF-8" standalone="yes"?><Relationships xmlns="http://schemas.openxmlformats.org/package/2006/relationships"><Relationship Id="rId3y2nqndh4fqabxsaqmndb" Type="http://schemas.openxmlformats.org/officeDocument/2006/relationships/hyperlink" Target="mailto:nkr@bmjv.bund.de" TargetMode="External"/><Relationship Id="rIdhqvvowcqphhasy-3lqkvr" Type="http://schemas.openxmlformats.org/officeDocument/2006/relationships/hyperlink" Target="mailto:interoperabel@digitalservice.bund.de" TargetMode="External"/><Relationship Id="rIdzhke-pdfsb-gthb4jqdsr" Type="http://schemas.openxmlformats.org/officeDocument/2006/relationships/hyperlink" Target="mailto:digitalcheck@digitalservice.bund.de" TargetMode="External"/></Relationships>
</file>

<file path=word/_rels/header1.xml.rels><?xml version="1.0" encoding="UTF-8"?>
<Relationships xmlns="http://schemas.openxmlformats.org/package/2006/relationships"><Relationship Id="rId1" Type="http://schemas.openxmlformats.org/officeDocument/2006/relationships/image" Target="media/image1.png"/><Relationship Id="rIdvyp76kuqjnrxmcgsydtit" Type="http://schemas.openxmlformats.org/officeDocument/2006/relationships/hyperlink" Target="mailto:nkr@bmjv.bund.de" TargetMode="External"/><Relationship Id="rId4bmqqv0pouqxqromwblk4" Type="http://schemas.openxmlformats.org/officeDocument/2006/relationships/hyperlink" Target="mailto:interoperabel@digitalservice.bund.de" TargetMode="External"/><Relationship Id="rIdzh1ugdnvxxpcfcwsx0ytt" Type="http://schemas.openxmlformats.org/officeDocument/2006/relationships/hyperlink" Target="mailto:digitalcheck@digitalservice.bund.de" TargetMode="External"/></Relationships>

</file>

<file path=word/_rels/numbering.xml.rels><?xml version="1.0" encoding="UTF-8" standalone="yes"?><Relationships xmlns="http://schemas.openxmlformats.org/package/2006/relationships"><Relationship Id="rIdmvoyho4l3qnyxo-ovz6ic" Type="http://schemas.openxmlformats.org/officeDocument/2006/relationships/hyperlink" Target="mailto:nkr@bmjv.bund.de" TargetMode="External"/><Relationship Id="rId-v1hxax_zo2qdcav1h-au" Type="http://schemas.openxmlformats.org/officeDocument/2006/relationships/hyperlink" Target="mailto:interoperabel@digitalservice.bund.de" TargetMode="External"/><Relationship Id="rIdfvs2grr2d-myqo8hykfow" Type="http://schemas.openxmlformats.org/officeDocument/2006/relationships/hyperlink" Target="mailto:digitalcheck@digitalservice.bund.de" TargetMode="External"/></Relationships>
</file>

<file path=word/_rels/settings.xml.rels><?xml version="1.0" encoding="UTF-8" standalone="yes"?><Relationships xmlns="http://schemas.openxmlformats.org/package/2006/relationships"><Relationship Id="rId46kwq_qgkklivldasvve3" Type="http://schemas.openxmlformats.org/officeDocument/2006/relationships/hyperlink" Target="mailto:nkr@bmjv.bund.de" TargetMode="External"/><Relationship Id="rIdmkfgxzad49vx4nfvel68k" Type="http://schemas.openxmlformats.org/officeDocument/2006/relationships/hyperlink" Target="mailto:interoperabel@digitalservice.bund.de" TargetMode="External"/><Relationship Id="rIdog_iafmfv34kxcv8mz0uo" Type="http://schemas.openxmlformats.org/officeDocument/2006/relationships/hyperlink" Target="mailto:digitalcheck@digitalservice.bund.de" TargetMode="External"/></Relationships>
</file>

<file path=word/_rels/styles.xml.rels><?xml version="1.0" encoding="UTF-8" standalone="yes"?><Relationships xmlns="http://schemas.openxmlformats.org/package/2006/relationships"><Relationship Id="rIdf7besiqc9yvou5ljpfkb0" Type="http://schemas.openxmlformats.org/officeDocument/2006/relationships/hyperlink" Target="mailto:nkr@bmjv.bund.de" TargetMode="External"/><Relationship Id="rIdjetwnlwd5p1iwrvjnz7ud" Type="http://schemas.openxmlformats.org/officeDocument/2006/relationships/hyperlink" Target="mailto:interoperabel@digitalservice.bund.de" TargetMode="External"/><Relationship Id="rIdku-gzna7b711_33gy2ujv" Type="http://schemas.openxmlformats.org/officeDocument/2006/relationships/hyperlink" Target="mailto:digitalcheck@digitalservice.bund.de" TargetMode="External"/></Relationships>
</file>

<file path=word/_rels/theme1.xml.rels><?xml version="1.0" encoding="UTF-8" standalone="yes"?><Relationships xmlns="http://schemas.openxmlformats.org/package/2006/relationships"><Relationship Id="rIdnieiybqzboz7t3it58vaf" Type="http://schemas.openxmlformats.org/officeDocument/2006/relationships/hyperlink" Target="mailto:nkr@bmjv.bund.de" TargetMode="External"/><Relationship Id="rIdyrqcp10yemafsemwx64wk" Type="http://schemas.openxmlformats.org/officeDocument/2006/relationships/hyperlink" Target="mailto:interoperabel@digitalservice.bund.de" TargetMode="External"/><Relationship Id="rIdkur2tgeyvisxmbyrduiic" Type="http://schemas.openxmlformats.org/officeDocument/2006/relationships/hyperlink" Target="mailto:digitalcheck@digitalservice.bund.de" TargetMode="Externa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